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C8B13" w14:textId="77777777" w:rsidR="00DA36E8" w:rsidRDefault="00DA36E8"/>
    <w:p w14:paraId="38201DA9"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431EBA5B" w14:textId="769B444B" w:rsidR="00F24842" w:rsidRPr="000B6908" w:rsidRDefault="008C469B" w:rsidP="00F24842">
      <w:r>
        <w:rPr>
          <w:b/>
        </w:rPr>
        <w:t>TO:</w:t>
      </w:r>
      <w:r>
        <w:rPr>
          <w:b/>
        </w:rPr>
        <w:tab/>
      </w:r>
      <w:r>
        <w:rPr>
          <w:b/>
        </w:rPr>
        <w:tab/>
      </w:r>
      <w:r w:rsidR="00151BEC" w:rsidRPr="000B6908">
        <w:t>Daniel Moore</w:t>
      </w:r>
      <w:r w:rsidR="00F24842" w:rsidRPr="000B6908">
        <w:t>, Attorney</w:t>
      </w:r>
    </w:p>
    <w:p w14:paraId="0CE0065C" w14:textId="77777777" w:rsidR="00F24842" w:rsidRPr="000B6908" w:rsidRDefault="00F24842" w:rsidP="00F24842">
      <w:pPr>
        <w:ind w:left="1440"/>
      </w:pPr>
      <w:r w:rsidRPr="000B6908">
        <w:t>Legal Division</w:t>
      </w:r>
    </w:p>
    <w:p w14:paraId="0960ADF9" w14:textId="77777777" w:rsidR="008C469B" w:rsidRPr="000B6908" w:rsidRDefault="008C469B" w:rsidP="008C469B">
      <w:pPr>
        <w:tabs>
          <w:tab w:val="left" w:pos="1170"/>
        </w:tabs>
      </w:pPr>
      <w:r w:rsidRPr="000B6908">
        <w:tab/>
      </w:r>
      <w:r w:rsidRPr="000B6908">
        <w:tab/>
      </w:r>
    </w:p>
    <w:p w14:paraId="5CFEE5EC" w14:textId="5A6F2004" w:rsidR="00F24842" w:rsidRPr="000B6908" w:rsidRDefault="008C469B" w:rsidP="00F24842">
      <w:r w:rsidRPr="000B6908">
        <w:rPr>
          <w:b/>
        </w:rPr>
        <w:t>FROM:</w:t>
      </w:r>
      <w:r w:rsidRPr="000B6908">
        <w:rPr>
          <w:b/>
        </w:rPr>
        <w:tab/>
      </w:r>
      <w:r w:rsidR="00151BEC" w:rsidRPr="000B6908">
        <w:t>Jolie Mathis</w:t>
      </w:r>
      <w:r w:rsidR="00F24842" w:rsidRPr="000B6908">
        <w:t xml:space="preserve">, </w:t>
      </w:r>
      <w:r w:rsidR="00151BEC" w:rsidRPr="000B6908">
        <w:t>Utility Engineering Specialist</w:t>
      </w:r>
    </w:p>
    <w:p w14:paraId="39C77EFA" w14:textId="77777777" w:rsidR="008C469B" w:rsidRPr="000B6908" w:rsidRDefault="00F24842" w:rsidP="00F24842">
      <w:pPr>
        <w:ind w:left="1440"/>
      </w:pPr>
      <w:r w:rsidRPr="000B6908">
        <w:t>Infrastructure Division</w:t>
      </w:r>
    </w:p>
    <w:p w14:paraId="355F1A68" w14:textId="77777777" w:rsidR="00F24842" w:rsidRPr="000B6908" w:rsidRDefault="00F24842" w:rsidP="00F24842">
      <w:pPr>
        <w:rPr>
          <w:b/>
        </w:rPr>
      </w:pPr>
    </w:p>
    <w:p w14:paraId="1C84DC9A" w14:textId="1B38E363" w:rsidR="00F24842" w:rsidRPr="000B6908" w:rsidRDefault="008C469B" w:rsidP="00F24842">
      <w:r w:rsidRPr="000B6908">
        <w:rPr>
          <w:b/>
        </w:rPr>
        <w:t>DATE:</w:t>
      </w:r>
      <w:r w:rsidRPr="000B6908">
        <w:rPr>
          <w:b/>
        </w:rPr>
        <w:tab/>
      </w:r>
      <w:r w:rsidR="00151BEC" w:rsidRPr="000B6908">
        <w:t>July 2</w:t>
      </w:r>
      <w:r w:rsidR="00F67081">
        <w:t>3</w:t>
      </w:r>
      <w:r w:rsidR="00151BEC" w:rsidRPr="000B6908">
        <w:t>, 2021</w:t>
      </w:r>
    </w:p>
    <w:p w14:paraId="300FCB1A" w14:textId="77777777" w:rsidR="0028111B" w:rsidRDefault="0028111B" w:rsidP="008C469B">
      <w:pPr>
        <w:tabs>
          <w:tab w:val="left" w:pos="1170"/>
        </w:tabs>
        <w:spacing w:before="240"/>
      </w:pPr>
    </w:p>
    <w:p w14:paraId="39A14D0A" w14:textId="2806F0BC" w:rsidR="00151BEC" w:rsidRPr="00C97459" w:rsidRDefault="008C469B" w:rsidP="00151BEC">
      <w:pPr>
        <w:tabs>
          <w:tab w:val="left" w:pos="1440"/>
        </w:tabs>
        <w:ind w:left="1440" w:hanging="1440"/>
        <w:rPr>
          <w:i/>
          <w:szCs w:val="24"/>
        </w:rPr>
      </w:pPr>
      <w:r>
        <w:rPr>
          <w:b/>
        </w:rPr>
        <w:t>RE:</w:t>
      </w:r>
      <w:r>
        <w:rPr>
          <w:b/>
        </w:rPr>
        <w:tab/>
      </w:r>
      <w:r w:rsidR="00151BEC" w:rsidRPr="00C97459">
        <w:rPr>
          <w:b/>
          <w:szCs w:val="24"/>
        </w:rPr>
        <w:t>Docket No. 50861</w:t>
      </w:r>
      <w:r w:rsidR="00151BEC" w:rsidRPr="00C97459">
        <w:rPr>
          <w:szCs w:val="24"/>
        </w:rPr>
        <w:t xml:space="preserve">, </w:t>
      </w:r>
      <w:r w:rsidR="00151BEC" w:rsidRPr="00C97459">
        <w:rPr>
          <w:i/>
          <w:szCs w:val="24"/>
        </w:rPr>
        <w:t>Application of Manville Water Supply Corporation to Amend its Certificate of Convenience and Necessity in Lee County</w:t>
      </w:r>
      <w:r w:rsidR="007C48D6">
        <w:rPr>
          <w:i/>
          <w:szCs w:val="24"/>
        </w:rPr>
        <w:t xml:space="preserve"> and Williamson Counties</w:t>
      </w:r>
      <w:r w:rsidR="00151BEC" w:rsidRPr="00C97459">
        <w:rPr>
          <w:i/>
          <w:szCs w:val="24"/>
        </w:rPr>
        <w:t xml:space="preserve"> </w:t>
      </w:r>
    </w:p>
    <w:p w14:paraId="421DDE1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2781B99" wp14:editId="24C766F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CDDEB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EDF1CC9" w14:textId="77777777" w:rsidR="00D6426D" w:rsidRDefault="00D6426D" w:rsidP="00D6426D">
      <w:pPr>
        <w:rPr>
          <w:strike/>
        </w:rPr>
      </w:pPr>
    </w:p>
    <w:p w14:paraId="20601679"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2C14A8EC" w14:textId="49AC9E95" w:rsidR="00151BEC" w:rsidRPr="00C97459" w:rsidRDefault="00151BEC" w:rsidP="00151BEC">
      <w:pPr>
        <w:autoSpaceDE w:val="0"/>
        <w:autoSpaceDN w:val="0"/>
        <w:adjustRightInd w:val="0"/>
        <w:rPr>
          <w:szCs w:val="24"/>
        </w:rPr>
      </w:pPr>
      <w:r w:rsidRPr="00861F0A">
        <w:rPr>
          <w:szCs w:val="24"/>
        </w:rPr>
        <w:t>Manville Water Supply Corporation</w:t>
      </w:r>
      <w:r w:rsidRPr="00861F0A">
        <w:rPr>
          <w:i/>
          <w:szCs w:val="24"/>
        </w:rPr>
        <w:t xml:space="preserve"> </w:t>
      </w:r>
      <w:r>
        <w:rPr>
          <w:i/>
          <w:szCs w:val="24"/>
        </w:rPr>
        <w:t>(</w:t>
      </w:r>
      <w:r w:rsidRPr="00B27549">
        <w:rPr>
          <w:iCs/>
          <w:szCs w:val="24"/>
        </w:rPr>
        <w:t>Manville WSC</w:t>
      </w:r>
      <w:r>
        <w:rPr>
          <w:i/>
          <w:szCs w:val="24"/>
        </w:rPr>
        <w:t xml:space="preserve">) </w:t>
      </w:r>
      <w:r w:rsidRPr="00861F0A">
        <w:rPr>
          <w:szCs w:val="24"/>
        </w:rPr>
        <w:t>filed with the Public Utility Commission of Texas (</w:t>
      </w:r>
      <w:r w:rsidRPr="00861F0A">
        <w:rPr>
          <w:bCs/>
          <w:szCs w:val="24"/>
        </w:rPr>
        <w:t xml:space="preserve">Commission) an application to amend </w:t>
      </w:r>
      <w:r w:rsidRPr="00861F0A">
        <w:rPr>
          <w:szCs w:val="24"/>
        </w:rPr>
        <w:t xml:space="preserve">its water Certificate of Convenience and Necessity (CCN) No. 11144 in Lee </w:t>
      </w:r>
      <w:r w:rsidR="00E50E83">
        <w:rPr>
          <w:szCs w:val="24"/>
        </w:rPr>
        <w:t xml:space="preserve">and Williamson </w:t>
      </w:r>
      <w:r w:rsidRPr="00861F0A">
        <w:rPr>
          <w:szCs w:val="24"/>
        </w:rPr>
        <w:t>Count</w:t>
      </w:r>
      <w:r w:rsidR="00E50E83">
        <w:rPr>
          <w:szCs w:val="24"/>
        </w:rPr>
        <w:t>ies</w:t>
      </w:r>
      <w:r w:rsidRPr="00861F0A">
        <w:rPr>
          <w:szCs w:val="24"/>
        </w:rPr>
        <w:t xml:space="preserve">, Texas </w:t>
      </w:r>
      <w:r w:rsidR="007C48D6">
        <w:rPr>
          <w:szCs w:val="24"/>
        </w:rPr>
        <w:t>under</w:t>
      </w:r>
      <w:r w:rsidRPr="00861F0A">
        <w:rPr>
          <w:szCs w:val="24"/>
        </w:rPr>
        <w:t xml:space="preserve"> Texas Water Code (TWC) §§ 13.242 to 13.250 and 16 Texas Administrative Code (TAC) §§ 24.225 to 24.237.   </w:t>
      </w:r>
    </w:p>
    <w:p w14:paraId="2FA13AC8" w14:textId="77777777" w:rsidR="00151BEC" w:rsidRPr="00861F0A" w:rsidRDefault="00151BEC" w:rsidP="00151BEC">
      <w:pPr>
        <w:autoSpaceDE w:val="0"/>
        <w:autoSpaceDN w:val="0"/>
        <w:adjustRightInd w:val="0"/>
        <w:rPr>
          <w:szCs w:val="24"/>
        </w:rPr>
      </w:pPr>
    </w:p>
    <w:p w14:paraId="36ADB208" w14:textId="4014725F" w:rsidR="00434B6C" w:rsidRDefault="00151BEC" w:rsidP="007027B3">
      <w:r w:rsidRPr="000B6908">
        <w:t>Manville WSC</w:t>
      </w:r>
      <w:r w:rsidR="007027B3">
        <w:t xml:space="preserve">’s original application requested approximately 9,322 acres. Manville WSC submitted revised mapping to </w:t>
      </w:r>
      <w:r w:rsidR="00BF4FC5">
        <w:t>reduce</w:t>
      </w:r>
      <w:r w:rsidR="007027B3">
        <w:t xml:space="preserve"> the size of the requested</w:t>
      </w:r>
      <w:r w:rsidR="00BF4FC5">
        <w:t xml:space="preserve"> </w:t>
      </w:r>
      <w:r w:rsidR="00F24842" w:rsidRPr="004048C0">
        <w:t xml:space="preserve">service area </w:t>
      </w:r>
      <w:bookmarkStart w:id="0" w:name="_Hlk63330499"/>
      <w:bookmarkStart w:id="1" w:name="_Hlk63326489"/>
      <w:r w:rsidR="007027B3">
        <w:t>to approximately 3,414.5</w:t>
      </w:r>
      <w:r w:rsidR="007027B3">
        <w:rPr>
          <w:color w:val="FF0000"/>
        </w:rPr>
        <w:t xml:space="preserve"> </w:t>
      </w:r>
      <w:r w:rsidR="007027B3">
        <w:t xml:space="preserve">acres and 54 current customers. The revision to the requested area eliminated the areas where Manville WSC could not show a need for service. </w:t>
      </w:r>
    </w:p>
    <w:p w14:paraId="3A2120FC" w14:textId="77777777" w:rsidR="00434B6C" w:rsidRDefault="00434B6C" w:rsidP="007027B3"/>
    <w:p w14:paraId="53DC7E9A" w14:textId="3ED7A6FE" w:rsidR="00E07403" w:rsidRDefault="00151BEC" w:rsidP="00B27549">
      <w:pPr>
        <w:rPr>
          <w:bCs/>
        </w:rPr>
      </w:pPr>
      <w:r>
        <w:t xml:space="preserve">Manville indicated that the total acreage for the reduced requested area is approximately </w:t>
      </w:r>
      <w:r w:rsidRPr="006C2E5F">
        <w:t>3,414.44</w:t>
      </w:r>
      <w:r>
        <w:rPr>
          <w:color w:val="FF0000"/>
        </w:rPr>
        <w:t xml:space="preserve"> </w:t>
      </w:r>
      <w:r>
        <w:t>acres</w:t>
      </w:r>
      <w:proofErr w:type="gramStart"/>
      <w:r>
        <w:t xml:space="preserve">.  </w:t>
      </w:r>
      <w:proofErr w:type="gramEnd"/>
      <w:r>
        <w:t>Based on the mapping review by Ms. Montes, it was determined the reduced requested area is approximately 3,414.5</w:t>
      </w:r>
      <w:r>
        <w:rPr>
          <w:color w:val="FF0000"/>
        </w:rPr>
        <w:t xml:space="preserve"> </w:t>
      </w:r>
      <w:r>
        <w:t>acres.</w:t>
      </w:r>
      <w:r w:rsidR="00434B6C">
        <w:t xml:space="preserve">  </w:t>
      </w:r>
      <w:r w:rsidR="005E2C44">
        <w:t>Therefore, t</w:t>
      </w:r>
      <w:r>
        <w:t xml:space="preserve">he application </w:t>
      </w:r>
      <w:r w:rsidR="008607BF">
        <w:t>proposes</w:t>
      </w:r>
      <w:r>
        <w:t xml:space="preserve"> the addition of approximately 3,414.5 </w:t>
      </w:r>
      <w:r w:rsidR="00434B6C">
        <w:t xml:space="preserve">uncertificated </w:t>
      </w:r>
      <w:r>
        <w:t>acres to CCN No. 11144</w:t>
      </w:r>
      <w:r w:rsidR="00E07403">
        <w:rPr>
          <w:bCs/>
          <w:color w:val="FF0000"/>
        </w:rPr>
        <w:t>.</w:t>
      </w:r>
      <w:r w:rsidR="00E07403" w:rsidRPr="00C731A2">
        <w:rPr>
          <w:bCs/>
          <w:color w:val="FF0000"/>
        </w:rPr>
        <w:t xml:space="preserve"> </w:t>
      </w:r>
      <w:bookmarkEnd w:id="0"/>
    </w:p>
    <w:p w14:paraId="4CF1ACF7" w14:textId="77777777" w:rsidR="00E07403" w:rsidRDefault="00E07403" w:rsidP="00E07403"/>
    <w:bookmarkEnd w:id="1"/>
    <w:p w14:paraId="19E5443A" w14:textId="77777777" w:rsidR="00F24842" w:rsidRPr="00D6426D" w:rsidRDefault="00D6426D" w:rsidP="00D6426D">
      <w:pPr>
        <w:pStyle w:val="ListParagraph"/>
        <w:numPr>
          <w:ilvl w:val="0"/>
          <w:numId w:val="2"/>
        </w:numPr>
        <w:ind w:left="360" w:hanging="360"/>
        <w:rPr>
          <w:b/>
          <w:u w:val="single"/>
        </w:rPr>
      </w:pPr>
      <w:r>
        <w:rPr>
          <w:b/>
          <w:u w:val="single"/>
        </w:rPr>
        <w:t>Notice</w:t>
      </w:r>
    </w:p>
    <w:p w14:paraId="0B7725F6" w14:textId="30F518C8" w:rsidR="00D6426D" w:rsidRPr="004048C0" w:rsidRDefault="00D6426D" w:rsidP="00D6426D">
      <w:r w:rsidRPr="00C366FF">
        <w:t>The</w:t>
      </w:r>
      <w:r w:rsidRPr="004048C0">
        <w:t xml:space="preserve"> </w:t>
      </w:r>
      <w:r>
        <w:t>deadline to intervene was</w:t>
      </w:r>
      <w:r w:rsidRPr="004048C0">
        <w:t xml:space="preserve"> </w:t>
      </w:r>
      <w:r w:rsidR="009B45B4" w:rsidRPr="000B6908">
        <w:t>January 29, 2021</w:t>
      </w:r>
      <w:r w:rsidRPr="000B6908">
        <w:t xml:space="preserve">; </w:t>
      </w:r>
      <w:r>
        <w:t>there were</w:t>
      </w:r>
      <w:r w:rsidRPr="004048C0">
        <w:t xml:space="preserve"> </w:t>
      </w:r>
      <w:r>
        <w:t xml:space="preserve">no motions to intervene, </w:t>
      </w:r>
      <w:r w:rsidRPr="004048C0">
        <w:t>protests</w:t>
      </w:r>
      <w:r>
        <w:t>,</w:t>
      </w:r>
      <w:r w:rsidRPr="004048C0">
        <w:t xml:space="preserve"> or opt-out requests received.</w:t>
      </w:r>
    </w:p>
    <w:p w14:paraId="74F80D61" w14:textId="77777777" w:rsidR="00F24842" w:rsidRPr="004048C0" w:rsidRDefault="00F24842" w:rsidP="00F24842"/>
    <w:p w14:paraId="6B263939" w14:textId="77777777" w:rsidR="00D6426D" w:rsidRPr="00D6426D" w:rsidRDefault="00D6426D" w:rsidP="00D6426D">
      <w:pPr>
        <w:pStyle w:val="ListParagraph"/>
        <w:numPr>
          <w:ilvl w:val="0"/>
          <w:numId w:val="2"/>
        </w:numPr>
        <w:ind w:left="360" w:hanging="360"/>
        <w:rPr>
          <w:b/>
          <w:u w:val="single"/>
        </w:rPr>
      </w:pPr>
      <w:bookmarkStart w:id="2" w:name="_Hlk22797463"/>
      <w:bookmarkStart w:id="3" w:name="_Hlk22816556"/>
      <w:r>
        <w:rPr>
          <w:b/>
          <w:u w:val="single"/>
        </w:rPr>
        <w:t>Factors Considered</w:t>
      </w:r>
    </w:p>
    <w:p w14:paraId="346E2AA1"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2"/>
      <w:r w:rsidR="000E7D07">
        <w:rPr>
          <w:rFonts w:cs="Times New Roman"/>
        </w:rPr>
        <w:t>.</w:t>
      </w:r>
    </w:p>
    <w:p w14:paraId="01664420" w14:textId="77777777" w:rsidR="000E7D07" w:rsidRDefault="000E7D07" w:rsidP="00F24842">
      <w:pPr>
        <w:pStyle w:val="BodyText"/>
        <w:spacing w:after="0"/>
        <w:jc w:val="both"/>
        <w:rPr>
          <w:rFonts w:cs="Times New Roman"/>
          <w:b/>
          <w:i/>
        </w:rPr>
      </w:pPr>
    </w:p>
    <w:bookmarkEnd w:id="3"/>
    <w:p w14:paraId="4B5026BD"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lastRenderedPageBreak/>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67541349" w14:textId="52DADF9F" w:rsidR="009512D2" w:rsidRDefault="000B6908" w:rsidP="000B6908">
      <w:pPr>
        <w:ind w:left="360"/>
      </w:pPr>
      <w:bookmarkStart w:id="4" w:name="_Hlk77672162"/>
      <w:r w:rsidRPr="000B6908">
        <w:t>Manville WSC</w:t>
      </w:r>
      <w:r w:rsidRPr="000B6908">
        <w:rPr>
          <w:i/>
        </w:rPr>
        <w:t xml:space="preserve"> </w:t>
      </w:r>
      <w:r w:rsidRPr="000B6908">
        <w:t>has a Texas Commission on Environmental Quality (TCEQ) approved public water systems (PWS) registered as Manville WSC, PWS ID No. 2270033.  Manville WSC</w:t>
      </w:r>
      <w:r w:rsidRPr="000B6908">
        <w:rPr>
          <w:i/>
        </w:rPr>
        <w:t xml:space="preserve"> </w:t>
      </w:r>
      <w:r w:rsidRPr="000B6908">
        <w:t xml:space="preserve">does not have any violations listed in the TCEQ database. </w:t>
      </w:r>
      <w:r w:rsidR="009512D2">
        <w:t>T</w:t>
      </w:r>
      <w:r w:rsidRPr="000B6908">
        <w:t>he Commission’s complaint records, which go back to 2018, show 4 complaints against Manville WSC involving outages and disconnection of service.</w:t>
      </w:r>
    </w:p>
    <w:p w14:paraId="5EB8BA92" w14:textId="77777777" w:rsidR="009512D2" w:rsidRDefault="009512D2" w:rsidP="000B6908">
      <w:pPr>
        <w:ind w:left="360"/>
      </w:pPr>
    </w:p>
    <w:p w14:paraId="40247DDF" w14:textId="6FDA539E" w:rsidR="000B6908" w:rsidRPr="000B6908" w:rsidRDefault="009512D2" w:rsidP="000B6908">
      <w:pPr>
        <w:ind w:left="360"/>
      </w:pPr>
      <w:r w:rsidRPr="000B6908">
        <w:t>No additional construction is necessary for Manville WSC</w:t>
      </w:r>
      <w:r w:rsidRPr="000B6908">
        <w:rPr>
          <w:i/>
        </w:rPr>
        <w:t xml:space="preserve"> </w:t>
      </w:r>
      <w:r w:rsidRPr="000B6908">
        <w:t xml:space="preserve">to serve the requested area.  </w:t>
      </w:r>
      <w:r w:rsidR="000B6908" w:rsidRPr="000B6908">
        <w:t xml:space="preserve"> </w:t>
      </w:r>
    </w:p>
    <w:bookmarkEnd w:id="4"/>
    <w:p w14:paraId="3C8AA9CB" w14:textId="77777777" w:rsidR="00D6426D" w:rsidRDefault="00D6426D" w:rsidP="00D6426D">
      <w:pPr>
        <w:ind w:left="360"/>
      </w:pPr>
    </w:p>
    <w:p w14:paraId="20812B8A"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167003C2" w14:textId="6283CE17" w:rsidR="00F24842" w:rsidRDefault="00F24842" w:rsidP="00D6426D">
      <w:pPr>
        <w:pStyle w:val="NoSpacing"/>
        <w:ind w:left="360"/>
        <w:jc w:val="both"/>
        <w:rPr>
          <w:rFonts w:cs="Times New Roman"/>
        </w:rPr>
      </w:pPr>
      <w:r>
        <w:rPr>
          <w:rFonts w:cs="Times New Roman"/>
        </w:rPr>
        <w:t xml:space="preserve">There is a need for service as there are </w:t>
      </w:r>
      <w:r w:rsidR="00055062">
        <w:rPr>
          <w:rFonts w:cs="Times New Roman"/>
        </w:rPr>
        <w:t>54</w:t>
      </w:r>
      <w:r>
        <w:rPr>
          <w:rFonts w:cs="Times New Roman"/>
        </w:rPr>
        <w:t xml:space="preserve"> existing customers and potential new customers</w:t>
      </w:r>
      <w:r w:rsidRPr="004F0862">
        <w:rPr>
          <w:rFonts w:cs="Times New Roman"/>
        </w:rPr>
        <w:t xml:space="preserve"> </w:t>
      </w:r>
      <w:r>
        <w:rPr>
          <w:rFonts w:cs="Times New Roman"/>
        </w:rPr>
        <w:t>in the requested area</w:t>
      </w:r>
      <w:r w:rsidRPr="00055062">
        <w:rPr>
          <w:rFonts w:cs="Times New Roman"/>
        </w:rPr>
        <w:t>.</w:t>
      </w:r>
      <w:r w:rsidR="00081F3F">
        <w:rPr>
          <w:rFonts w:cs="Times New Roman"/>
        </w:rPr>
        <w:t xml:space="preserve">  The request</w:t>
      </w:r>
      <w:r w:rsidR="008607BF">
        <w:rPr>
          <w:rFonts w:cs="Times New Roman"/>
        </w:rPr>
        <w:t>ed area include</w:t>
      </w:r>
      <w:r w:rsidR="00081F3F">
        <w:rPr>
          <w:rFonts w:cs="Times New Roman"/>
        </w:rPr>
        <w:t>s existing customers, existing facilities, and parcels in between existing customers and facilities.</w:t>
      </w:r>
      <w:r w:rsidR="0046254E">
        <w:rPr>
          <w:rStyle w:val="FootnoteReference"/>
          <w:rFonts w:cs="Times New Roman"/>
        </w:rPr>
        <w:footnoteReference w:id="1"/>
      </w:r>
    </w:p>
    <w:p w14:paraId="624CECE9" w14:textId="77777777" w:rsidR="00F24842" w:rsidRDefault="00F24842" w:rsidP="00F24842">
      <w:pPr>
        <w:pStyle w:val="NoSpacing"/>
        <w:contextualSpacing/>
        <w:jc w:val="both"/>
        <w:rPr>
          <w:rFonts w:cs="Times New Roman"/>
          <w:b/>
          <w:i/>
          <w:iCs/>
        </w:rPr>
      </w:pPr>
    </w:p>
    <w:p w14:paraId="3C2992C4" w14:textId="77777777"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21F0472A" w14:textId="0866A81F" w:rsidR="00921694" w:rsidRPr="000B6908" w:rsidRDefault="00CC22C2" w:rsidP="00D6426D">
      <w:pPr>
        <w:pStyle w:val="CommentText"/>
        <w:tabs>
          <w:tab w:val="clear" w:pos="720"/>
          <w:tab w:val="left" w:pos="360"/>
        </w:tabs>
        <w:ind w:left="360"/>
        <w:jc w:val="both"/>
        <w:rPr>
          <w:rFonts w:ascii="Times New Roman" w:hAnsi="Times New Roman" w:cs="Times New Roman"/>
          <w:sz w:val="24"/>
          <w:szCs w:val="24"/>
        </w:rPr>
      </w:pPr>
      <w:r w:rsidRPr="000B6908">
        <w:rPr>
          <w:rFonts w:ascii="Times New Roman" w:hAnsi="Times New Roman" w:cs="Times New Roman"/>
          <w:sz w:val="24"/>
          <w:szCs w:val="24"/>
        </w:rPr>
        <w:t>Manville WSC</w:t>
      </w:r>
      <w:r w:rsidR="00921694" w:rsidRPr="000B6908">
        <w:rPr>
          <w:i/>
        </w:rPr>
        <w:t xml:space="preserve"> </w:t>
      </w:r>
      <w:r w:rsidR="00921694" w:rsidRPr="000B6908">
        <w:rPr>
          <w:rFonts w:ascii="Times New Roman" w:hAnsi="Times New Roman" w:cs="Times New Roman"/>
          <w:sz w:val="24"/>
          <w:szCs w:val="24"/>
        </w:rPr>
        <w:t>will be the certificated entity for the requested area</w:t>
      </w:r>
      <w:r w:rsidR="00334D9C" w:rsidRPr="000B6908">
        <w:rPr>
          <w:rFonts w:ascii="Times New Roman" w:hAnsi="Times New Roman" w:cs="Times New Roman"/>
          <w:sz w:val="24"/>
          <w:szCs w:val="24"/>
        </w:rPr>
        <w:t xml:space="preserve"> </w:t>
      </w:r>
      <w:r w:rsidR="00921694" w:rsidRPr="000B6908">
        <w:rPr>
          <w:rFonts w:ascii="Times New Roman" w:hAnsi="Times New Roman" w:cs="Times New Roman"/>
          <w:sz w:val="24"/>
          <w:szCs w:val="24"/>
        </w:rPr>
        <w:t xml:space="preserve">and </w:t>
      </w:r>
      <w:r w:rsidR="00334D9C" w:rsidRPr="000B6908">
        <w:rPr>
          <w:rFonts w:ascii="Times New Roman" w:hAnsi="Times New Roman" w:cs="Times New Roman"/>
          <w:sz w:val="24"/>
          <w:szCs w:val="24"/>
        </w:rPr>
        <w:t xml:space="preserve">will </w:t>
      </w:r>
      <w:r w:rsidR="00921694" w:rsidRPr="000B6908">
        <w:rPr>
          <w:rFonts w:ascii="Times New Roman" w:hAnsi="Times New Roman" w:cs="Times New Roman"/>
          <w:sz w:val="24"/>
          <w:szCs w:val="24"/>
        </w:rPr>
        <w:t xml:space="preserve">be required to provide adequate and continuous service to the requested area. </w:t>
      </w:r>
    </w:p>
    <w:p w14:paraId="19E6E78F" w14:textId="77777777" w:rsidR="00921694" w:rsidRPr="000B6908" w:rsidRDefault="00921694" w:rsidP="00921694">
      <w:pPr>
        <w:pStyle w:val="CommentText"/>
        <w:tabs>
          <w:tab w:val="clear" w:pos="720"/>
          <w:tab w:val="left" w:pos="360"/>
        </w:tabs>
        <w:ind w:left="360"/>
        <w:jc w:val="both"/>
        <w:rPr>
          <w:rFonts w:ascii="Times New Roman" w:hAnsi="Times New Roman" w:cs="Times New Roman"/>
          <w:sz w:val="24"/>
          <w:szCs w:val="24"/>
        </w:rPr>
      </w:pPr>
    </w:p>
    <w:p w14:paraId="4A4E0F7F" w14:textId="227D8A60" w:rsidR="00921694" w:rsidRPr="000B6908" w:rsidRDefault="00921694" w:rsidP="00D6426D">
      <w:pPr>
        <w:pStyle w:val="CommentText"/>
        <w:tabs>
          <w:tab w:val="clear" w:pos="720"/>
          <w:tab w:val="left" w:pos="360"/>
        </w:tabs>
        <w:ind w:left="360"/>
        <w:jc w:val="both"/>
        <w:rPr>
          <w:rFonts w:cs="Times New Roman"/>
        </w:rPr>
      </w:pPr>
      <w:r w:rsidRPr="000B6908">
        <w:rPr>
          <w:rFonts w:ascii="Times New Roman" w:hAnsi="Times New Roman" w:cs="Times New Roman"/>
          <w:sz w:val="24"/>
          <w:szCs w:val="24"/>
        </w:rPr>
        <w:t>The landowners in the area will have a water</w:t>
      </w:r>
      <w:r w:rsidR="00CC22C2" w:rsidRPr="000B6908">
        <w:rPr>
          <w:rFonts w:ascii="Times New Roman" w:hAnsi="Times New Roman" w:cs="Times New Roman"/>
          <w:sz w:val="24"/>
          <w:szCs w:val="24"/>
        </w:rPr>
        <w:t xml:space="preserve"> </w:t>
      </w:r>
      <w:r w:rsidRPr="000B6908">
        <w:rPr>
          <w:rFonts w:ascii="Times New Roman" w:hAnsi="Times New Roman" w:cs="Times New Roman"/>
          <w:sz w:val="24"/>
          <w:szCs w:val="24"/>
        </w:rPr>
        <w:t>provider available when they need to request water</w:t>
      </w:r>
      <w:r w:rsidR="00CC22C2" w:rsidRPr="000B6908">
        <w:rPr>
          <w:rFonts w:ascii="Times New Roman" w:hAnsi="Times New Roman" w:cs="Times New Roman"/>
          <w:sz w:val="24"/>
          <w:szCs w:val="24"/>
        </w:rPr>
        <w:t xml:space="preserve"> </w:t>
      </w:r>
      <w:r w:rsidRPr="000B6908">
        <w:rPr>
          <w:rFonts w:ascii="Times New Roman" w:hAnsi="Times New Roman" w:cs="Times New Roman"/>
          <w:sz w:val="24"/>
          <w:szCs w:val="24"/>
        </w:rPr>
        <w:t>service.</w:t>
      </w:r>
      <w:r w:rsidRPr="000B6908">
        <w:rPr>
          <w:rFonts w:cs="Times New Roman"/>
        </w:rPr>
        <w:t xml:space="preserve"> </w:t>
      </w:r>
    </w:p>
    <w:p w14:paraId="2FB55DF8" w14:textId="77777777" w:rsidR="00921694" w:rsidRPr="000B6908" w:rsidRDefault="00921694" w:rsidP="00F24842">
      <w:pPr>
        <w:pStyle w:val="NoSpacing"/>
        <w:contextualSpacing/>
        <w:jc w:val="both"/>
        <w:rPr>
          <w:rFonts w:cs="Times New Roman"/>
        </w:rPr>
      </w:pPr>
    </w:p>
    <w:p w14:paraId="5BE2BCF9" w14:textId="602608EF" w:rsidR="00921694" w:rsidRDefault="00F24842" w:rsidP="00D6426D">
      <w:pPr>
        <w:pStyle w:val="NoSpacing"/>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w:t>
      </w:r>
      <w:r w:rsidR="00334D9C">
        <w:rPr>
          <w:rFonts w:cs="Times New Roman"/>
        </w:rPr>
        <w:t xml:space="preserve"> </w:t>
      </w:r>
      <w:r w:rsidR="00921694">
        <w:rPr>
          <w:rFonts w:cs="Times New Roman"/>
        </w:rPr>
        <w:t>All retail public utilities in the proximate area</w:t>
      </w:r>
      <w:r w:rsidR="000B6908">
        <w:rPr>
          <w:rFonts w:cs="Times New Roman"/>
        </w:rPr>
        <w:t xml:space="preserve"> </w:t>
      </w:r>
      <w:proofErr w:type="gramStart"/>
      <w:r w:rsidR="00921694">
        <w:rPr>
          <w:rFonts w:cs="Times New Roman"/>
        </w:rPr>
        <w:t>were provided</w:t>
      </w:r>
      <w:proofErr w:type="gramEnd"/>
      <w:r w:rsidR="00921694">
        <w:rPr>
          <w:rFonts w:cs="Times New Roman"/>
        </w:rPr>
        <w:t xml:space="preserve"> notice of the </w:t>
      </w:r>
      <w:r w:rsidR="00334D9C">
        <w:rPr>
          <w:rFonts w:cs="Times New Roman"/>
        </w:rPr>
        <w:t xml:space="preserve">CCN amendment requested </w:t>
      </w:r>
      <w:r w:rsidR="00921694">
        <w:rPr>
          <w:rFonts w:cs="Times New Roman"/>
        </w:rPr>
        <w:t xml:space="preserve">in this </w:t>
      </w:r>
      <w:r w:rsidR="001463BB">
        <w:rPr>
          <w:rFonts w:cs="Times New Roman"/>
        </w:rPr>
        <w:t xml:space="preserve">proceeding </w:t>
      </w:r>
      <w:r w:rsidR="00921694">
        <w:rPr>
          <w:rFonts w:cs="Times New Roman"/>
        </w:rPr>
        <w:t xml:space="preserve">and </w:t>
      </w:r>
      <w:r w:rsidR="001463BB">
        <w:rPr>
          <w:rFonts w:cs="Times New Roman"/>
        </w:rPr>
        <w:t>none</w:t>
      </w:r>
      <w:r w:rsidR="00921694">
        <w:rPr>
          <w:rFonts w:cs="Times New Roman"/>
        </w:rPr>
        <w:t xml:space="preserve"> request</w:t>
      </w:r>
      <w:r w:rsidR="001B2CAA">
        <w:rPr>
          <w:rFonts w:cs="Times New Roman"/>
        </w:rPr>
        <w:t>ed</w:t>
      </w:r>
      <w:r w:rsidR="00921694">
        <w:rPr>
          <w:rFonts w:cs="Times New Roman"/>
        </w:rPr>
        <w:t xml:space="preserve"> to intervene.</w:t>
      </w:r>
    </w:p>
    <w:p w14:paraId="24787A0B"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3CEECCD1" w14:textId="77777777" w:rsidR="00201876" w:rsidRPr="009756C8" w:rsidRDefault="00201876" w:rsidP="00201876">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0C5A1F72" w14:textId="5CD210AE" w:rsidR="00CC22C2" w:rsidRPr="000B6908" w:rsidRDefault="00CC22C2" w:rsidP="00CC22C2">
      <w:pPr>
        <w:ind w:left="360"/>
      </w:pPr>
      <w:bookmarkStart w:id="5" w:name="_Hlk77679504"/>
      <w:r w:rsidRPr="000B6908">
        <w:t xml:space="preserve">Manville </w:t>
      </w:r>
      <w:proofErr w:type="spellStart"/>
      <w:r w:rsidRPr="000B6908">
        <w:t>WSC</w:t>
      </w:r>
      <w:proofErr w:type="spellEnd"/>
      <w:r w:rsidRPr="000B6908">
        <w:rPr>
          <w:i/>
        </w:rPr>
        <w:t xml:space="preserve"> </w:t>
      </w:r>
      <w:r w:rsidRPr="000B6908">
        <w:t xml:space="preserve">has a TCEQ approved </w:t>
      </w:r>
      <w:proofErr w:type="spellStart"/>
      <w:r w:rsidRPr="000B6908">
        <w:t>PWS</w:t>
      </w:r>
      <w:proofErr w:type="spellEnd"/>
      <w:r w:rsidRPr="000B6908">
        <w:t xml:space="preserve"> registered as Manville WSC, PWS ID No. 2270033</w:t>
      </w:r>
      <w:proofErr w:type="gramStart"/>
      <w:r w:rsidRPr="000B6908">
        <w:t xml:space="preserve">.  </w:t>
      </w:r>
      <w:proofErr w:type="gramEnd"/>
      <w:r w:rsidRPr="000B6908">
        <w:t>Manville WSC</w:t>
      </w:r>
      <w:r w:rsidRPr="000B6908">
        <w:rPr>
          <w:i/>
        </w:rPr>
        <w:t xml:space="preserve"> </w:t>
      </w:r>
      <w:r w:rsidRPr="000B6908">
        <w:t>does not have any violations listed in the TCEQ database.  No additional construction is necessary for Manville WSC</w:t>
      </w:r>
      <w:r w:rsidRPr="000B6908">
        <w:rPr>
          <w:i/>
        </w:rPr>
        <w:t xml:space="preserve"> </w:t>
      </w:r>
      <w:r w:rsidRPr="000B6908">
        <w:t>to serve the requested area.  In addition, the Commission’s complaint records, which go back to 201</w:t>
      </w:r>
      <w:r w:rsidR="000B6908" w:rsidRPr="000B6908">
        <w:t>8</w:t>
      </w:r>
      <w:r w:rsidRPr="000B6908">
        <w:t xml:space="preserve">, show </w:t>
      </w:r>
      <w:r w:rsidR="000B6908" w:rsidRPr="000B6908">
        <w:t>4</w:t>
      </w:r>
      <w:r w:rsidRPr="000B6908">
        <w:t xml:space="preserve"> complaints against Manville WSC</w:t>
      </w:r>
      <w:r w:rsidR="000B6908" w:rsidRPr="000B6908">
        <w:t xml:space="preserve"> involving outages and disconnection of service.</w:t>
      </w:r>
      <w:r w:rsidRPr="000B6908">
        <w:t xml:space="preserve"> </w:t>
      </w:r>
    </w:p>
    <w:bookmarkEnd w:id="5"/>
    <w:p w14:paraId="5E7E9539" w14:textId="78751793" w:rsidR="00F24842" w:rsidRPr="000B6908" w:rsidRDefault="00F24842" w:rsidP="00F24842"/>
    <w:p w14:paraId="392F8732" w14:textId="1623C9B3" w:rsidR="00334D9C" w:rsidRDefault="00334D9C" w:rsidP="00334D9C">
      <w:pPr>
        <w:ind w:left="900" w:hanging="540"/>
      </w:pPr>
      <w:r w:rsidRPr="0001100F">
        <w:rPr>
          <w:bCs/>
        </w:rPr>
        <w:t>3.5.</w:t>
      </w:r>
      <w:r w:rsidRPr="0001100F">
        <w:rPr>
          <w:bCs/>
        </w:rPr>
        <w:tab/>
      </w:r>
      <w:r>
        <w:rPr>
          <w:b/>
          <w:i/>
          <w:iCs/>
        </w:rPr>
        <w:t>The applicant</w:t>
      </w:r>
      <w:r w:rsidR="00613108">
        <w:rPr>
          <w:b/>
          <w:i/>
          <w:iCs/>
        </w:rPr>
        <w:t>’</w:t>
      </w:r>
      <w:r>
        <w:rPr>
          <w:b/>
          <w:i/>
          <w:iCs/>
        </w:rPr>
        <w:t>s d</w:t>
      </w:r>
      <w:r w:rsidRPr="007D4F2D">
        <w:rPr>
          <w:b/>
          <w:i/>
          <w:iCs/>
        </w:rPr>
        <w:t xml:space="preserve">emonstration </w:t>
      </w:r>
      <w:r w:rsidRPr="007D4F2D">
        <w:rPr>
          <w:b/>
          <w:i/>
        </w:rPr>
        <w:t xml:space="preserve">that regionalization or consolidation with another retail public utility is not economically feasible when construction of a physically separate water or sewer system </w:t>
      </w:r>
      <w:proofErr w:type="gramStart"/>
      <w:r w:rsidRPr="007D4F2D">
        <w:rPr>
          <w:b/>
          <w:i/>
        </w:rPr>
        <w:t>is required</w:t>
      </w:r>
      <w:proofErr w:type="gramEnd"/>
      <w:r w:rsidRPr="007D4F2D">
        <w:rPr>
          <w:b/>
          <w:i/>
        </w:rPr>
        <w:t xml:space="preserve">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6F625AAF" w14:textId="58E7A9C9" w:rsidR="00334D9C" w:rsidRDefault="00CC22C2" w:rsidP="00334D9C">
      <w:pPr>
        <w:ind w:left="360"/>
      </w:pPr>
      <w:r>
        <w:t>Construction of a physically separate water or sewer system is not required to provide service to the requested area.</w:t>
      </w:r>
      <w:r w:rsidR="00334D9C">
        <w:t xml:space="preserve">  Therefore, concerns of regionalization or consolidation do not apply.</w:t>
      </w:r>
      <w:r w:rsidR="00334D9C" w:rsidRPr="00DA3D22">
        <w:t xml:space="preserve"> </w:t>
      </w:r>
    </w:p>
    <w:p w14:paraId="4A695DA2" w14:textId="77777777" w:rsidR="00CC22C2" w:rsidRPr="009756C8" w:rsidRDefault="00CC22C2" w:rsidP="00334D9C">
      <w:pPr>
        <w:ind w:left="360"/>
      </w:pPr>
    </w:p>
    <w:p w14:paraId="2B3DDD64" w14:textId="77777777" w:rsidR="00201876" w:rsidRDefault="00201876" w:rsidP="00201876">
      <w:pPr>
        <w:ind w:left="900" w:hanging="540"/>
        <w:rPr>
          <w:color w:val="000000" w:themeColor="text1"/>
        </w:rPr>
      </w:pPr>
      <w:r w:rsidRPr="0001100F">
        <w:rPr>
          <w:bCs/>
        </w:rPr>
        <w:lastRenderedPageBreak/>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7F631BDE" w14:textId="2A8D09E6" w:rsidR="00921694" w:rsidRDefault="00092C24" w:rsidP="00201876">
      <w:pPr>
        <w:ind w:left="360"/>
        <w:rPr>
          <w:color w:val="000000"/>
          <w:szCs w:val="24"/>
        </w:rPr>
      </w:pPr>
      <w:r w:rsidRPr="000B6908">
        <w:t>Manville WSC</w:t>
      </w:r>
      <w:r w:rsidR="00921694" w:rsidRPr="000B6908">
        <w:rPr>
          <w:i/>
        </w:rPr>
        <w:t xml:space="preserve"> </w:t>
      </w:r>
      <w:r w:rsidR="00921694" w:rsidRPr="00125566">
        <w:t xml:space="preserve">is </w:t>
      </w:r>
      <w:r w:rsidR="00921694" w:rsidRPr="00B64049">
        <w:t>currently serving customers</w:t>
      </w:r>
      <w:r w:rsidR="00921694">
        <w:t xml:space="preserve"> in the requested area, has facilities in the requested area to serve any future customers, </w:t>
      </w:r>
      <w:r w:rsidR="00921694" w:rsidRPr="00B64049">
        <w:t>and has sufficient capacity</w:t>
      </w:r>
      <w:r w:rsidR="00921694">
        <w:t xml:space="preserve">. </w:t>
      </w:r>
      <w:bookmarkStart w:id="6" w:name="_Hlk55213057"/>
      <w:r w:rsidR="00921694" w:rsidRPr="00C17035">
        <w:rPr>
          <w:color w:val="000000"/>
          <w:szCs w:val="24"/>
        </w:rPr>
        <w:t>Therefore, it is not feasible to obtain service from an adjacent retail public utility.</w:t>
      </w:r>
      <w:bookmarkEnd w:id="6"/>
    </w:p>
    <w:p w14:paraId="18310BFC" w14:textId="77777777" w:rsidR="00921694" w:rsidRPr="009C7568" w:rsidRDefault="00921694" w:rsidP="00921694">
      <w:pPr>
        <w:rPr>
          <w:szCs w:val="24"/>
        </w:rPr>
      </w:pPr>
    </w:p>
    <w:p w14:paraId="66CF6642" w14:textId="77777777" w:rsidR="00F24842" w:rsidRDefault="00F24842" w:rsidP="00F24842">
      <w:pPr>
        <w:pStyle w:val="NoSpacing"/>
        <w:jc w:val="both"/>
        <w:rPr>
          <w:rFonts w:cs="Times New Roman"/>
          <w:iCs/>
        </w:rPr>
      </w:pPr>
    </w:p>
    <w:p w14:paraId="00DBAB64" w14:textId="77777777" w:rsidR="00201876" w:rsidRDefault="00201876" w:rsidP="00201876">
      <w:pPr>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064ACE22" w14:textId="75FDA1FB" w:rsidR="00D529C6" w:rsidRPr="004C0C27" w:rsidRDefault="00092C24" w:rsidP="00201876">
      <w:pPr>
        <w:pStyle w:val="BodyText"/>
        <w:spacing w:after="0"/>
        <w:ind w:left="360"/>
        <w:jc w:val="both"/>
        <w:rPr>
          <w:rFonts w:cs="Times New Roman"/>
          <w:color w:val="000000" w:themeColor="text1"/>
        </w:rPr>
      </w:pPr>
      <w:r>
        <w:rPr>
          <w:rStyle w:val="Strong"/>
          <w:rFonts w:eastAsiaTheme="majorEastAsia" w:cs="Times New Roman"/>
          <w:b w:val="0"/>
          <w:bCs w:val="0"/>
        </w:rPr>
        <w:t>Fred Bednarski</w:t>
      </w:r>
      <w:r w:rsidR="00D529C6" w:rsidRPr="004C0C27">
        <w:rPr>
          <w:rFonts w:cs="Times New Roman"/>
          <w:b/>
          <w:bCs/>
        </w:rPr>
        <w:t>,</w:t>
      </w:r>
      <w:r w:rsidR="00D529C6" w:rsidRPr="004C0C27">
        <w:rPr>
          <w:rFonts w:cs="Times New Roman"/>
        </w:rPr>
        <w:t xml:space="preserve"> Financial </w:t>
      </w:r>
      <w:r w:rsidR="00D529C6" w:rsidRPr="004C0C27">
        <w:rPr>
          <w:rFonts w:cs="Times New Roman"/>
          <w:color w:val="000000" w:themeColor="text1"/>
        </w:rPr>
        <w:t xml:space="preserve">Analyst in the Rate Regulation Division, </w:t>
      </w:r>
      <w:r w:rsidR="00DC6F20">
        <w:rPr>
          <w:rFonts w:cs="Times New Roman"/>
          <w:color w:val="000000" w:themeColor="text1"/>
        </w:rPr>
        <w:t>provided the following</w:t>
      </w:r>
      <w:r w:rsidR="00C16F1D">
        <w:rPr>
          <w:rFonts w:cs="Times New Roman"/>
          <w:color w:val="000000" w:themeColor="text1"/>
        </w:rPr>
        <w:t>:</w:t>
      </w:r>
    </w:p>
    <w:p w14:paraId="7ED2A7AB" w14:textId="77777777" w:rsidR="00D529C6" w:rsidRDefault="00D529C6" w:rsidP="00D529C6">
      <w:pPr>
        <w:ind w:left="360"/>
        <w:rPr>
          <w:rFonts w:eastAsiaTheme="minorHAnsi"/>
          <w:b/>
          <w:bCs/>
          <w:color w:val="000000" w:themeColor="text1"/>
        </w:rPr>
      </w:pPr>
    </w:p>
    <w:p w14:paraId="776B9C40" w14:textId="1E3BFEBD" w:rsidR="00092C24" w:rsidRPr="00092C24" w:rsidRDefault="00092C24" w:rsidP="00092C24">
      <w:pPr>
        <w:ind w:left="360"/>
        <w:contextualSpacing/>
        <w:rPr>
          <w:szCs w:val="24"/>
        </w:rPr>
      </w:pPr>
      <w:r w:rsidRPr="00092C24">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7" w:name="_Hlk58258845"/>
      <w:r w:rsidRPr="00092C24">
        <w:rPr>
          <w:szCs w:val="24"/>
        </w:rPr>
        <w:t>§ 24.11</w:t>
      </w:r>
      <w:bookmarkEnd w:id="7"/>
      <w:r w:rsidRPr="00092C24">
        <w:rPr>
          <w:szCs w:val="24"/>
        </w:rPr>
        <w:t xml:space="preserve">.  Manville WSC must demonstrate that it meets one of the five leverage tests under 16 TAC § 24.11(e)(2) </w:t>
      </w:r>
      <w:r w:rsidR="001463BB">
        <w:rPr>
          <w:szCs w:val="24"/>
        </w:rPr>
        <w:t>and</w:t>
      </w:r>
      <w:r w:rsidRPr="00092C24">
        <w:rPr>
          <w:szCs w:val="24"/>
        </w:rPr>
        <w:t xml:space="preserve"> the operations test under 16 TAC § 24.11(e)(3)</w:t>
      </w:r>
      <w:proofErr w:type="gramStart"/>
      <w:r w:rsidRPr="00092C24">
        <w:rPr>
          <w:szCs w:val="24"/>
        </w:rPr>
        <w:t xml:space="preserve">.  </w:t>
      </w:r>
      <w:proofErr w:type="gramEnd"/>
    </w:p>
    <w:p w14:paraId="76563C42" w14:textId="77777777" w:rsidR="00092C24" w:rsidRPr="00092C24" w:rsidRDefault="00092C24" w:rsidP="00092C24">
      <w:pPr>
        <w:ind w:left="360"/>
        <w:contextualSpacing/>
        <w:rPr>
          <w:szCs w:val="24"/>
        </w:rPr>
      </w:pPr>
    </w:p>
    <w:p w14:paraId="6552974D" w14:textId="77777777" w:rsidR="00092C24" w:rsidRPr="00092C24" w:rsidRDefault="00092C24" w:rsidP="00092C24">
      <w:pPr>
        <w:ind w:left="360"/>
        <w:contextualSpacing/>
        <w:rPr>
          <w:i/>
          <w:iCs/>
          <w:szCs w:val="24"/>
          <w:u w:val="single"/>
        </w:rPr>
      </w:pPr>
      <w:r w:rsidRPr="00092C24">
        <w:rPr>
          <w:i/>
          <w:iCs/>
          <w:szCs w:val="24"/>
          <w:u w:val="single"/>
        </w:rPr>
        <w:t xml:space="preserve">Leverage test </w:t>
      </w:r>
    </w:p>
    <w:p w14:paraId="2C835165" w14:textId="77777777" w:rsidR="00092C24" w:rsidRPr="00092C24" w:rsidRDefault="00092C24" w:rsidP="00092C24">
      <w:pPr>
        <w:ind w:left="360"/>
        <w:contextualSpacing/>
        <w:rPr>
          <w:szCs w:val="24"/>
        </w:rPr>
      </w:pPr>
      <w:r w:rsidRPr="00092C24">
        <w:rPr>
          <w:szCs w:val="24"/>
        </w:rPr>
        <w:t>My analysis is based on financial statements ending December 31, 2019.  These financial statements contain an unqualified auditor’s opinion from Alton D. Thiele, P.C. stating that the financial statements present fairly, in all material respects, the financial position of Manville WSC as of December 31, 2019 and 2018.</w:t>
      </w:r>
    </w:p>
    <w:p w14:paraId="44D66329" w14:textId="77777777" w:rsidR="00092C24" w:rsidRPr="00092C24" w:rsidRDefault="00092C24" w:rsidP="00092C24">
      <w:pPr>
        <w:ind w:left="360"/>
        <w:contextualSpacing/>
        <w:rPr>
          <w:szCs w:val="24"/>
        </w:rPr>
      </w:pPr>
    </w:p>
    <w:p w14:paraId="6FA70311" w14:textId="77777777" w:rsidR="00092C24" w:rsidRPr="00092C24" w:rsidRDefault="00092C24" w:rsidP="00092C24">
      <w:pPr>
        <w:ind w:left="360"/>
        <w:contextualSpacing/>
        <w:rPr>
          <w:szCs w:val="24"/>
        </w:rPr>
      </w:pPr>
      <w:r w:rsidRPr="00092C24">
        <w:rPr>
          <w:szCs w:val="24"/>
        </w:rPr>
        <w:t>Manville WSC’s 2019 financial statements report long-term debt of $2,016,226 and equity of $82,663,091.  The debt-to-equity ratio is 0.02.  Because the ratio is less than 1.0, Manville WSC meets the leverage test specified in 16 TAC § 24.11(e)(2)(A).</w:t>
      </w:r>
    </w:p>
    <w:p w14:paraId="752DA7F2" w14:textId="77777777" w:rsidR="00092C24" w:rsidRPr="00092C24" w:rsidRDefault="00092C24" w:rsidP="00092C24">
      <w:pPr>
        <w:ind w:left="360"/>
        <w:contextualSpacing/>
        <w:rPr>
          <w:szCs w:val="24"/>
        </w:rPr>
      </w:pPr>
    </w:p>
    <w:p w14:paraId="7390EA05" w14:textId="77777777" w:rsidR="00092C24" w:rsidRPr="00092C24" w:rsidRDefault="00092C24" w:rsidP="00092C24">
      <w:pPr>
        <w:ind w:left="360"/>
        <w:contextualSpacing/>
        <w:rPr>
          <w:i/>
          <w:iCs/>
          <w:szCs w:val="24"/>
        </w:rPr>
      </w:pPr>
      <w:r w:rsidRPr="00092C24">
        <w:rPr>
          <w:i/>
          <w:iCs/>
          <w:szCs w:val="24"/>
          <w:u w:val="single"/>
        </w:rPr>
        <w:t>Operations test</w:t>
      </w:r>
    </w:p>
    <w:p w14:paraId="0FBD1BCC" w14:textId="77777777" w:rsidR="00C16F1D" w:rsidRDefault="00092C24" w:rsidP="00092C24">
      <w:pPr>
        <w:ind w:left="360"/>
        <w:contextualSpacing/>
        <w:rPr>
          <w:szCs w:val="24"/>
        </w:rPr>
      </w:pPr>
      <w:r w:rsidRPr="00092C24">
        <w:rPr>
          <w:szCs w:val="24"/>
        </w:rPr>
        <w:t>An owner or operator must demonstrate sufficient available cash to cover projected cash shortages for operations and maintenance expense during the first five years of operations, as required by 16 TAC § 24.11(e)(3).</w:t>
      </w:r>
    </w:p>
    <w:p w14:paraId="196EAC71" w14:textId="458B6561" w:rsidR="00092C24" w:rsidRPr="00092C24" w:rsidRDefault="00092C24" w:rsidP="00092C24">
      <w:pPr>
        <w:ind w:left="360"/>
        <w:contextualSpacing/>
        <w:rPr>
          <w:szCs w:val="24"/>
        </w:rPr>
      </w:pPr>
      <w:r w:rsidRPr="00092C24">
        <w:rPr>
          <w:szCs w:val="24"/>
        </w:rPr>
        <w:t xml:space="preserve"> </w:t>
      </w:r>
    </w:p>
    <w:p w14:paraId="45DA30CF" w14:textId="77777777" w:rsidR="00092C24" w:rsidRPr="00092C24" w:rsidRDefault="00092C24" w:rsidP="00092C24">
      <w:pPr>
        <w:ind w:left="360"/>
        <w:contextualSpacing/>
        <w:rPr>
          <w:szCs w:val="24"/>
        </w:rPr>
      </w:pPr>
      <w:r w:rsidRPr="00092C24">
        <w:rPr>
          <w:szCs w:val="24"/>
        </w:rPr>
        <w:t>Manville WSC’s financial statements include operating income of $2,834,295 excluding depreciation expense and a cash in banks and on hand balance of $2,187,069.  No capital improvements are needed to provide continuous and adequate service to the requested area</w:t>
      </w:r>
      <w:r w:rsidRPr="00092C24">
        <w:rPr>
          <w:b/>
          <w:bCs/>
          <w:szCs w:val="24"/>
        </w:rPr>
        <w:t>.</w:t>
      </w:r>
      <w:r w:rsidRPr="00092C24">
        <w:rPr>
          <w:szCs w:val="24"/>
        </w:rPr>
        <w:t xml:space="preserve">  Sufficient cash and net operating income available to cover possible future shortages provide an indication of financial stability and financial and managerial capability.  Therefore, Manville WSC meets the operations test specified in 16 TAC § 24.11(e)(3).  </w:t>
      </w:r>
    </w:p>
    <w:p w14:paraId="5E8F5328" w14:textId="77777777" w:rsidR="00092C24" w:rsidRPr="00092C24" w:rsidRDefault="00092C24" w:rsidP="00092C24">
      <w:pPr>
        <w:ind w:left="360"/>
        <w:contextualSpacing/>
        <w:rPr>
          <w:szCs w:val="24"/>
        </w:rPr>
      </w:pPr>
    </w:p>
    <w:p w14:paraId="676E8AA1" w14:textId="418D4267" w:rsidR="00F24842" w:rsidRPr="00EC5BB6" w:rsidRDefault="00422E3C" w:rsidP="00F24842">
      <w:pPr>
        <w:ind w:left="360"/>
        <w:contextualSpacing/>
        <w:rPr>
          <w:rFonts w:eastAsiaTheme="minorHAnsi"/>
          <w:color w:val="000000" w:themeColor="text1"/>
        </w:rPr>
      </w:pPr>
      <w:r w:rsidRPr="00630EEB">
        <w:rPr>
          <w:szCs w:val="24"/>
        </w:rPr>
        <w:t xml:space="preserve"> </w:t>
      </w:r>
    </w:p>
    <w:p w14:paraId="16C9319C" w14:textId="77777777" w:rsidR="00FB35D7" w:rsidRPr="009756C8" w:rsidRDefault="00FB35D7" w:rsidP="00FB35D7">
      <w:pPr>
        <w:ind w:left="900" w:hanging="540"/>
        <w:rPr>
          <w:rFonts w:eastAsiaTheme="minorHAnsi"/>
        </w:rPr>
      </w:pPr>
      <w:r w:rsidRPr="00D474D7">
        <w:rPr>
          <w:bCs/>
          <w:iCs/>
        </w:rPr>
        <w:t>3.</w:t>
      </w:r>
      <w:r w:rsidR="00334D9C">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422E3C">
        <w:t> </w:t>
      </w:r>
      <w:r w:rsidRPr="007D4F2D">
        <w:rPr>
          <w:b/>
          <w:i/>
        </w:rPr>
        <w:t>13.246(d)</w:t>
      </w:r>
      <w:r>
        <w:rPr>
          <w:b/>
          <w:i/>
        </w:rPr>
        <w:t>;</w:t>
      </w:r>
      <w:r w:rsidRPr="007D4F2D">
        <w:rPr>
          <w:b/>
          <w:i/>
        </w:rPr>
        <w:t xml:space="preserve"> 16 TAC</w:t>
      </w:r>
      <w:r w:rsidR="00422E3C">
        <w:t> </w:t>
      </w:r>
      <w:r w:rsidRPr="007D4F2D">
        <w:rPr>
          <w:b/>
          <w:i/>
        </w:rPr>
        <w:t>§ 24.227(f)).</w:t>
      </w:r>
      <w:r w:rsidRPr="00C366FF">
        <w:rPr>
          <w:b/>
          <w:i/>
        </w:rPr>
        <w:t xml:space="preserve"> </w:t>
      </w:r>
    </w:p>
    <w:p w14:paraId="582162D3" w14:textId="2CA8B853" w:rsidR="00DC6F20" w:rsidRPr="00542A42" w:rsidRDefault="001463BB" w:rsidP="00FB35D7">
      <w:pPr>
        <w:pStyle w:val="BodyText"/>
        <w:spacing w:after="0"/>
        <w:ind w:left="360"/>
        <w:jc w:val="both"/>
        <w:rPr>
          <w:rFonts w:cs="Times New Roman"/>
          <w:color w:val="2E74B5" w:themeColor="accent5" w:themeShade="BF"/>
        </w:rPr>
      </w:pPr>
      <w:r>
        <w:t xml:space="preserve">Based on the financial and managerial review of the application and the recommendation of Mr. Bednarski, </w:t>
      </w:r>
      <w:r w:rsidR="001613DE" w:rsidRPr="000B6908">
        <w:t>Manville WSC</w:t>
      </w:r>
      <w:r w:rsidR="003A0C51" w:rsidRPr="000B6908">
        <w:t xml:space="preserve"> </w:t>
      </w:r>
      <w:r w:rsidR="00DC6F20" w:rsidRPr="004C0C27">
        <w:rPr>
          <w:rFonts w:cs="Times New Roman"/>
        </w:rPr>
        <w:t>meet</w:t>
      </w:r>
      <w:r w:rsidR="003A0C51">
        <w:rPr>
          <w:rFonts w:cs="Times New Roman"/>
        </w:rPr>
        <w:t>s</w:t>
      </w:r>
      <w:r w:rsidR="00DC6F20" w:rsidRPr="004C0C27">
        <w:rPr>
          <w:rFonts w:cs="Times New Roman"/>
        </w:rPr>
        <w:t xml:space="preserve"> the financial tests.</w:t>
      </w:r>
      <w:r w:rsidR="00DC6F20">
        <w:t xml:space="preserve"> </w:t>
      </w:r>
      <w:r w:rsidR="00DC6F20" w:rsidRPr="004C0C27">
        <w:rPr>
          <w:rFonts w:cs="Times New Roman"/>
        </w:rPr>
        <w:t xml:space="preserve">Therefore, no additional financial assurance is needed.  </w:t>
      </w:r>
    </w:p>
    <w:p w14:paraId="13D92813" w14:textId="77777777" w:rsidR="00D529C6" w:rsidRDefault="00D529C6" w:rsidP="00D529C6">
      <w:pPr>
        <w:ind w:left="360"/>
      </w:pPr>
    </w:p>
    <w:p w14:paraId="2B914276" w14:textId="77777777" w:rsidR="00FB35D7" w:rsidRDefault="00FB35D7" w:rsidP="00FB35D7">
      <w:pPr>
        <w:pStyle w:val="ListParagraph"/>
        <w:spacing w:after="0"/>
        <w:ind w:left="900" w:hanging="540"/>
        <w:jc w:val="both"/>
        <w:rPr>
          <w:rFonts w:cs="Times New Roman"/>
        </w:rPr>
      </w:pPr>
      <w:r w:rsidRPr="00D474D7">
        <w:rPr>
          <w:rFonts w:cs="Times New Roman"/>
          <w:bCs/>
          <w:iCs/>
        </w:rPr>
        <w:lastRenderedPageBreak/>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7EAF63D5" w14:textId="77777777" w:rsidR="00F24842" w:rsidRDefault="00F24842" w:rsidP="00FB35D7">
      <w:pPr>
        <w:pStyle w:val="ListParagraph"/>
        <w:spacing w:after="0"/>
        <w:ind w:left="360"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2995E0B6"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75DA632E" w14:textId="77777777" w:rsidR="00FB35D7" w:rsidRPr="004048C0" w:rsidRDefault="00FB35D7" w:rsidP="00FB35D7">
      <w:pPr>
        <w:pStyle w:val="NoSpacing"/>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561BDD56" w14:textId="510B5AC3" w:rsidR="00F24842" w:rsidRDefault="001613DE" w:rsidP="00FB35D7">
      <w:pPr>
        <w:pStyle w:val="NoSpacing"/>
        <w:ind w:left="360"/>
        <w:jc w:val="both"/>
        <w:rPr>
          <w:rFonts w:cs="Times New Roman"/>
        </w:rPr>
      </w:pPr>
      <w:r w:rsidRPr="000B6908">
        <w:rPr>
          <w:rFonts w:cs="Times New Roman"/>
        </w:rPr>
        <w:t>Manville WSC</w:t>
      </w:r>
      <w:r w:rsidR="00F24842" w:rsidRPr="000B6908">
        <w:rPr>
          <w:rFonts w:cs="Times New Roman"/>
          <w:i/>
        </w:rPr>
        <w:t xml:space="preserve"> </w:t>
      </w:r>
      <w:r w:rsidR="00F24842" w:rsidRPr="004048C0">
        <w:rPr>
          <w:rFonts w:cs="Times New Roman"/>
        </w:rPr>
        <w:t xml:space="preserve">will continue to provide water service to the </w:t>
      </w:r>
      <w:r w:rsidR="00F24842">
        <w:rPr>
          <w:rFonts w:cs="Times New Roman"/>
        </w:rPr>
        <w:t>existing</w:t>
      </w:r>
      <w:r w:rsidR="00F24842" w:rsidRPr="004048C0">
        <w:rPr>
          <w:rFonts w:cs="Times New Roman"/>
        </w:rPr>
        <w:t xml:space="preserve"> customers in the area</w:t>
      </w:r>
      <w:r w:rsidR="00F24842">
        <w:rPr>
          <w:rFonts w:cs="Times New Roman"/>
        </w:rPr>
        <w:t xml:space="preserve"> with no change to the cost to customers</w:t>
      </w:r>
      <w:r w:rsidR="00F24842" w:rsidRPr="004048C0">
        <w:rPr>
          <w:rFonts w:cs="Times New Roman"/>
        </w:rPr>
        <w:t xml:space="preserve">.  </w:t>
      </w:r>
    </w:p>
    <w:p w14:paraId="57E59543" w14:textId="77777777" w:rsidR="00F24842" w:rsidRDefault="00F24842" w:rsidP="00F24842">
      <w:pPr>
        <w:pStyle w:val="NoSpacing"/>
        <w:jc w:val="both"/>
        <w:rPr>
          <w:rFonts w:cs="Times New Roman"/>
          <w:color w:val="000000" w:themeColor="text1"/>
        </w:rPr>
      </w:pPr>
    </w:p>
    <w:p w14:paraId="1D9C1ECF"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09569B28" w14:textId="5BA21ADE" w:rsidR="00F24842" w:rsidRPr="000B6908" w:rsidRDefault="0034502C" w:rsidP="00F24842">
      <w:pPr>
        <w:pStyle w:val="NoSpacing"/>
        <w:jc w:val="both"/>
        <w:rPr>
          <w:rFonts w:cs="Times New Roman"/>
        </w:rPr>
      </w:pPr>
      <w:r>
        <w:t>Based on the mapping review by</w:t>
      </w:r>
      <w:r w:rsidR="001613DE">
        <w:t xml:space="preserve"> Tracy Montes</w:t>
      </w:r>
      <w:r>
        <w:t>,</w:t>
      </w:r>
      <w:r w:rsidR="00FE5966">
        <w:t xml:space="preserve"> Infrastructure Division,</w:t>
      </w:r>
      <w:r>
        <w:t xml:space="preserve"> the financial and managerial review by </w:t>
      </w:r>
      <w:r w:rsidR="001613DE" w:rsidRPr="000B6908">
        <w:t>Fred Bednarski</w:t>
      </w:r>
      <w:r w:rsidRPr="000B6908">
        <w:t xml:space="preserve">, </w:t>
      </w:r>
      <w:r w:rsidR="00FE5966" w:rsidRPr="000B6908">
        <w:t xml:space="preserve">Rate Regulation Division, </w:t>
      </w:r>
      <w:r w:rsidRPr="000B6908">
        <w:t xml:space="preserve">and my technical and managerial review, </w:t>
      </w:r>
      <w:r w:rsidR="00B00B5D" w:rsidRPr="000B6908">
        <w:t>I</w:t>
      </w:r>
      <w:r w:rsidRPr="000B6908">
        <w:t xml:space="preserve"> </w:t>
      </w:r>
      <w:r w:rsidR="00F24842" w:rsidRPr="000B6908">
        <w:rPr>
          <w:rFonts w:cs="Times New Roman"/>
        </w:rPr>
        <w:t xml:space="preserve">recommend that </w:t>
      </w:r>
      <w:r w:rsidR="001613DE" w:rsidRPr="000B6908">
        <w:rPr>
          <w:rFonts w:cs="Times New Roman"/>
        </w:rPr>
        <w:t>Manville WSC</w:t>
      </w:r>
      <w:r w:rsidR="00F24842" w:rsidRPr="000B6908">
        <w:rPr>
          <w:rFonts w:cs="Times New Roman"/>
          <w:i/>
        </w:rPr>
        <w:t xml:space="preserve"> </w:t>
      </w:r>
      <w:r w:rsidR="00F24842" w:rsidRPr="000B6908">
        <w:rPr>
          <w:rFonts w:cs="Times New Roman"/>
        </w:rPr>
        <w:t xml:space="preserve">meets all of the statutory requirements of Texas Water Code Chapter 13 and the Commission's Chapter 24 rules and regulations, </w:t>
      </w:r>
      <w:r w:rsidR="00810352">
        <w:rPr>
          <w:rFonts w:cs="Times New Roman"/>
        </w:rPr>
        <w:t xml:space="preserve">and </w:t>
      </w:r>
      <w:r w:rsidR="00F24842" w:rsidRPr="000B6908">
        <w:rPr>
          <w:rFonts w:cs="Times New Roman"/>
        </w:rPr>
        <w:t>is capable of providing continuous and adequate service</w:t>
      </w:r>
      <w:r w:rsidR="00422E3C" w:rsidRPr="000B6908">
        <w:rPr>
          <w:rFonts w:cs="Times New Roman"/>
        </w:rPr>
        <w:t>.  I further recommend that</w:t>
      </w:r>
      <w:r w:rsidR="00F24842" w:rsidRPr="000B6908">
        <w:rPr>
          <w:rFonts w:cs="Times New Roman"/>
        </w:rPr>
        <w:t xml:space="preserve"> approving this application to </w:t>
      </w:r>
      <w:r w:rsidR="00B27549" w:rsidRPr="000B6908">
        <w:rPr>
          <w:rFonts w:cs="Times New Roman"/>
        </w:rPr>
        <w:t>amend water</w:t>
      </w:r>
      <w:r w:rsidR="001613DE" w:rsidRPr="000B6908">
        <w:rPr>
          <w:rFonts w:cs="Times New Roman"/>
        </w:rPr>
        <w:t xml:space="preserve"> </w:t>
      </w:r>
      <w:proofErr w:type="spellStart"/>
      <w:r w:rsidR="00F24842" w:rsidRPr="000B6908">
        <w:rPr>
          <w:rFonts w:cs="Times New Roman"/>
        </w:rPr>
        <w:t>CCN</w:t>
      </w:r>
      <w:proofErr w:type="spellEnd"/>
      <w:r w:rsidR="00F24842" w:rsidRPr="000B6908">
        <w:rPr>
          <w:rFonts w:cs="Times New Roman"/>
        </w:rPr>
        <w:t xml:space="preserve"> No. </w:t>
      </w:r>
      <w:r w:rsidR="001613DE" w:rsidRPr="000B6908">
        <w:rPr>
          <w:rFonts w:cs="Times New Roman"/>
        </w:rPr>
        <w:t>11144</w:t>
      </w:r>
      <w:r w:rsidR="00F24842" w:rsidRPr="000B6908">
        <w:rPr>
          <w:rFonts w:cs="Times New Roman"/>
        </w:rPr>
        <w:t xml:space="preserve"> is necessary for the service, accommodation, convenience</w:t>
      </w:r>
      <w:r w:rsidR="00613108">
        <w:rPr>
          <w:rFonts w:cs="Times New Roman"/>
        </w:rPr>
        <w:t>,</w:t>
      </w:r>
      <w:r w:rsidR="00F24842" w:rsidRPr="000B6908">
        <w:rPr>
          <w:rFonts w:cs="Times New Roman"/>
        </w:rPr>
        <w:t xml:space="preserve"> and safety of the public.</w:t>
      </w:r>
    </w:p>
    <w:p w14:paraId="5A8B0A99" w14:textId="77777777" w:rsidR="00F24842" w:rsidRPr="000B6908" w:rsidRDefault="00F24842" w:rsidP="00256316">
      <w:pPr>
        <w:rPr>
          <w:b/>
          <w:u w:val="single"/>
        </w:rPr>
      </w:pPr>
    </w:p>
    <w:p w14:paraId="1AE39E91" w14:textId="77777777" w:rsidR="00256316" w:rsidRPr="000B6908" w:rsidRDefault="00256316" w:rsidP="00256316">
      <w:pPr>
        <w:pStyle w:val="NoSpacing"/>
        <w:ind w:left="1440"/>
        <w:jc w:val="both"/>
        <w:rPr>
          <w:rFonts w:cs="Times New Roman"/>
        </w:rPr>
      </w:pPr>
      <w:r w:rsidRPr="000B6908">
        <w:rPr>
          <w:rFonts w:cs="Times New Roman"/>
        </w:rPr>
        <w:t xml:space="preserve">  </w:t>
      </w:r>
    </w:p>
    <w:p w14:paraId="2946CFE2" w14:textId="366E5FA7" w:rsidR="00256316" w:rsidRPr="000B6908" w:rsidRDefault="004F7295" w:rsidP="00256316">
      <w:pPr>
        <w:pStyle w:val="NoSpacing"/>
        <w:jc w:val="both"/>
        <w:rPr>
          <w:rFonts w:cs="Times New Roman"/>
        </w:rPr>
      </w:pPr>
      <w:r w:rsidRPr="000B6908">
        <w:rPr>
          <w:rFonts w:cs="Times New Roman"/>
        </w:rPr>
        <w:t>Manville WSC</w:t>
      </w:r>
      <w:r w:rsidR="00256316" w:rsidRPr="000B6908">
        <w:rPr>
          <w:rFonts w:cs="Times New Roman"/>
          <w:i/>
        </w:rPr>
        <w:t xml:space="preserve"> </w:t>
      </w:r>
      <w:r w:rsidR="00256316" w:rsidRPr="000B6908">
        <w:rPr>
          <w:rFonts w:cs="Times New Roman"/>
        </w:rPr>
        <w:t xml:space="preserve">consented to the attached map and certificate on </w:t>
      </w:r>
      <w:r w:rsidRPr="000B6908">
        <w:rPr>
          <w:rFonts w:cs="Times New Roman"/>
        </w:rPr>
        <w:t>July 12, 2021</w:t>
      </w:r>
      <w:r w:rsidR="00256316" w:rsidRPr="000B6908">
        <w:rPr>
          <w:rFonts w:cs="Times New Roman"/>
        </w:rPr>
        <w:t>.</w:t>
      </w:r>
    </w:p>
    <w:p w14:paraId="1CA1D537" w14:textId="77777777" w:rsidR="00256316" w:rsidRPr="000B6908" w:rsidRDefault="00256316" w:rsidP="00256316">
      <w:pPr>
        <w:pStyle w:val="NoSpacing"/>
        <w:jc w:val="both"/>
        <w:rPr>
          <w:rFonts w:cs="Times New Roman"/>
        </w:rPr>
      </w:pPr>
    </w:p>
    <w:p w14:paraId="19133F82" w14:textId="77777777" w:rsidR="00DA36E8" w:rsidRDefault="00DA36E8" w:rsidP="008C469B">
      <w:pPr>
        <w:tabs>
          <w:tab w:val="left" w:pos="1170"/>
        </w:tabs>
        <w:spacing w:after="120"/>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5482C" w14:textId="77777777" w:rsidR="00EA53FC" w:rsidRDefault="00EA53FC">
      <w:r>
        <w:separator/>
      </w:r>
    </w:p>
  </w:endnote>
  <w:endnote w:type="continuationSeparator" w:id="0">
    <w:p w14:paraId="4CB769F7" w14:textId="77777777" w:rsidR="00EA53FC" w:rsidRDefault="00EA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03549" w14:textId="77777777" w:rsidR="00EA53FC" w:rsidRDefault="00EA53FC">
      <w:r>
        <w:separator/>
      </w:r>
    </w:p>
  </w:footnote>
  <w:footnote w:type="continuationSeparator" w:id="0">
    <w:p w14:paraId="436FE081" w14:textId="77777777" w:rsidR="00EA53FC" w:rsidRDefault="00EA53FC">
      <w:r>
        <w:continuationSeparator/>
      </w:r>
    </w:p>
  </w:footnote>
  <w:footnote w:id="1">
    <w:p w14:paraId="12C67CEA" w14:textId="0187DC3A" w:rsidR="0046254E" w:rsidRDefault="0046254E">
      <w:pPr>
        <w:pStyle w:val="FootnoteText"/>
      </w:pPr>
      <w:r>
        <w:rPr>
          <w:rStyle w:val="FootnoteReference"/>
        </w:rPr>
        <w:footnoteRef/>
      </w:r>
      <w:r>
        <w:t xml:space="preserve"> See Item No 29, Docket No. 50861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B9E82" w14:textId="77777777" w:rsidR="00DA36E8" w:rsidRDefault="00DA36E8">
    <w:pPr>
      <w:pStyle w:val="Header"/>
      <w:jc w:val="center"/>
      <w:rPr>
        <w:b/>
        <w:i/>
        <w:sz w:val="38"/>
      </w:rPr>
    </w:pPr>
    <w:r>
      <w:rPr>
        <w:b/>
        <w:i/>
        <w:sz w:val="38"/>
      </w:rPr>
      <w:t>Public Utility Commission of Texas</w:t>
    </w:r>
  </w:p>
  <w:p w14:paraId="1A1CAB8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8EE479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050F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119"/>
    <w:rsid w:val="0003619D"/>
    <w:rsid w:val="00055062"/>
    <w:rsid w:val="00067119"/>
    <w:rsid w:val="000765DC"/>
    <w:rsid w:val="00081F3F"/>
    <w:rsid w:val="00092C24"/>
    <w:rsid w:val="000B6908"/>
    <w:rsid w:val="000E7D07"/>
    <w:rsid w:val="00116570"/>
    <w:rsid w:val="001417E5"/>
    <w:rsid w:val="001463BB"/>
    <w:rsid w:val="00151BEC"/>
    <w:rsid w:val="001613DE"/>
    <w:rsid w:val="001B2CAA"/>
    <w:rsid w:val="001F3D60"/>
    <w:rsid w:val="00201876"/>
    <w:rsid w:val="002560AA"/>
    <w:rsid w:val="00256316"/>
    <w:rsid w:val="002726B5"/>
    <w:rsid w:val="0028111B"/>
    <w:rsid w:val="00334D9C"/>
    <w:rsid w:val="00340331"/>
    <w:rsid w:val="0034502C"/>
    <w:rsid w:val="003A0C51"/>
    <w:rsid w:val="00422E3C"/>
    <w:rsid w:val="004249AC"/>
    <w:rsid w:val="00434B6C"/>
    <w:rsid w:val="0046254E"/>
    <w:rsid w:val="00494C64"/>
    <w:rsid w:val="004F4C10"/>
    <w:rsid w:val="004F7295"/>
    <w:rsid w:val="004F777C"/>
    <w:rsid w:val="00555FD1"/>
    <w:rsid w:val="005768DE"/>
    <w:rsid w:val="005E2C44"/>
    <w:rsid w:val="00613108"/>
    <w:rsid w:val="006153C5"/>
    <w:rsid w:val="007027B3"/>
    <w:rsid w:val="007C48D6"/>
    <w:rsid w:val="007E4EE0"/>
    <w:rsid w:val="00810352"/>
    <w:rsid w:val="008262FF"/>
    <w:rsid w:val="00836664"/>
    <w:rsid w:val="00851FB7"/>
    <w:rsid w:val="008607BF"/>
    <w:rsid w:val="00864A05"/>
    <w:rsid w:val="008C469B"/>
    <w:rsid w:val="0091083F"/>
    <w:rsid w:val="00921694"/>
    <w:rsid w:val="009512D2"/>
    <w:rsid w:val="00953D85"/>
    <w:rsid w:val="009B45B4"/>
    <w:rsid w:val="009D6973"/>
    <w:rsid w:val="00A0726E"/>
    <w:rsid w:val="00A1704B"/>
    <w:rsid w:val="00A7691E"/>
    <w:rsid w:val="00AA6F06"/>
    <w:rsid w:val="00AD03C4"/>
    <w:rsid w:val="00B00B5D"/>
    <w:rsid w:val="00B27549"/>
    <w:rsid w:val="00B36C2A"/>
    <w:rsid w:val="00B56DD2"/>
    <w:rsid w:val="00B97778"/>
    <w:rsid w:val="00BD1B1C"/>
    <w:rsid w:val="00BF3F27"/>
    <w:rsid w:val="00BF4FC5"/>
    <w:rsid w:val="00C16F1D"/>
    <w:rsid w:val="00C24DDF"/>
    <w:rsid w:val="00C75FF5"/>
    <w:rsid w:val="00CC22C2"/>
    <w:rsid w:val="00CE6644"/>
    <w:rsid w:val="00D529C6"/>
    <w:rsid w:val="00D6426D"/>
    <w:rsid w:val="00D96EBD"/>
    <w:rsid w:val="00DA36E8"/>
    <w:rsid w:val="00DC6F20"/>
    <w:rsid w:val="00E01CC6"/>
    <w:rsid w:val="00E07403"/>
    <w:rsid w:val="00E25529"/>
    <w:rsid w:val="00E50E83"/>
    <w:rsid w:val="00E81614"/>
    <w:rsid w:val="00EA53FC"/>
    <w:rsid w:val="00EA5690"/>
    <w:rsid w:val="00EB78D6"/>
    <w:rsid w:val="00F24842"/>
    <w:rsid w:val="00F67081"/>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8F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paragraph" w:styleId="FootnoteText">
    <w:name w:val="footnote text"/>
    <w:basedOn w:val="Normal"/>
    <w:link w:val="FootnoteTextChar"/>
    <w:uiPriority w:val="99"/>
    <w:semiHidden/>
    <w:unhideWhenUsed/>
    <w:rsid w:val="0046254E"/>
    <w:rPr>
      <w:sz w:val="20"/>
    </w:rPr>
  </w:style>
  <w:style w:type="character" w:customStyle="1" w:styleId="FootnoteTextChar">
    <w:name w:val="Footnote Text Char"/>
    <w:basedOn w:val="DefaultParagraphFont"/>
    <w:link w:val="FootnoteText"/>
    <w:uiPriority w:val="99"/>
    <w:semiHidden/>
    <w:rsid w:val="0046254E"/>
  </w:style>
  <w:style w:type="character" w:styleId="FootnoteReference">
    <w:name w:val="footnote reference"/>
    <w:basedOn w:val="DefaultParagraphFont"/>
    <w:uiPriority w:val="99"/>
    <w:semiHidden/>
    <w:unhideWhenUsed/>
    <w:rsid w:val="004625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4376B-9D71-40D2-9399-D0D1C1886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1325</Words>
  <Characters>7390</Characters>
  <Application>Microsoft Office Word</Application>
  <DocSecurity>0</DocSecurity>
  <Lines>61</Lines>
  <Paragraphs>17</Paragraphs>
  <ScaleCrop>false</ScaleCrop>
  <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2021-07-23T13:27:00Z</dcterms:created>
  <dcterms:modified xsi:type="dcterms:W3CDTF">2021-07-23T13:27:00Z</dcterms:modified>
</cp:coreProperties>
</file>